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C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E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F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10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11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КРАСНОГВАРДЕЙСКОГО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12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13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пр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. </w:t>
            </w:r>
            <w:r>
              <w:rPr>
                <w:rFonts w:ascii="Times New Roman" w:hAnsi="Times New Roman"/>
                <w:spacing w:val="-10"/>
                <w:sz w:val="20"/>
              </w:rPr>
              <w:t>Среднеохтинский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52/11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лит. 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</w:p>
          <w:p w14:paraId="14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195027</w:t>
            </w:r>
          </w:p>
        </w:tc>
      </w:tr>
    </w:tbl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15000000">
            <w:pPr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6000000">
            <w:pPr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7000000">
            <w:pPr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8000000">
            <w:pPr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9000000">
            <w:pPr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3718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A000000">
            <w:pPr>
              <w:tabs>
                <w:tab w:leader="none" w:pos="3676" w:val="left"/>
              </w:tabs>
              <w:spacing w:before="120"/>
              <w:ind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2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4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C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D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E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21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</w:t>
            </w:r>
            <w:r>
              <w:rPr>
                <w:rFonts w:ascii="Times New Roman" w:hAnsi="Times New Roman"/>
                <w:sz w:val="28"/>
              </w:rPr>
              <w:t>атура г. Санкт-Петербурга</w:t>
            </w:r>
          </w:p>
          <w:p w14:paraId="22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</w:p>
          <w:p w14:paraId="23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24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</w:p>
          <w:p w14:paraId="25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26000000">
            <w:pPr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</w:p>
          <w:p w14:paraId="27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8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5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Уважаемая Екатерина Павловна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pStyle w:val="Style_5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требований приказа Генерального прокурора Российской Федерации от 17.05.2018 № 296 «О взаимодействии органов прокуратуры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средствами массовой информации и общественностью», приказа прокурора города Санкт-Петербурга от 11.09.2018 № 122 «О взаимодействии органов прокуратуры со средствами массовой информации и общественностью», направляю Вам следующую информацию</w:t>
      </w:r>
      <w:r>
        <w:rPr>
          <w:rFonts w:ascii="Times New Roman" w:hAnsi="Times New Roman"/>
          <w:sz w:val="28"/>
        </w:rPr>
        <w:t xml:space="preserve"> для решения вопроса о размещени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на сайте.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Красногвардейского района г. Санкт-Петербурга </w:t>
      </w:r>
      <w:r>
        <w:rPr>
          <w:rFonts w:ascii="Times New Roman" w:hAnsi="Times New Roman"/>
          <w:sz w:val="28"/>
        </w:rPr>
        <w:t>30.06.2025</w:t>
      </w:r>
      <w:r>
        <w:rPr>
          <w:rFonts w:ascii="Times New Roman" w:hAnsi="Times New Roman"/>
          <w:sz w:val="28"/>
        </w:rPr>
        <w:t xml:space="preserve"> утверждено </w:t>
      </w:r>
      <w:r>
        <w:rPr>
          <w:rFonts w:ascii="Times New Roman" w:hAnsi="Times New Roman"/>
          <w:sz w:val="28"/>
        </w:rPr>
        <w:t xml:space="preserve">обвинительное заключение по уголовному делу </w:t>
      </w:r>
      <w:r>
        <w:br/>
      </w:r>
      <w:r>
        <w:rPr>
          <w:rFonts w:ascii="Times New Roman" w:hAnsi="Times New Roman"/>
          <w:sz w:val="28"/>
        </w:rPr>
        <w:t>№ 12401400006001619 по обвинению Третьяковой К.И. в совершении преступления, предусмотренного ст. 125 УК РФ.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материалов уголовного дела следует, что </w:t>
      </w:r>
      <w:r>
        <w:rPr>
          <w:rFonts w:ascii="Times New Roman" w:hAnsi="Times New Roman"/>
          <w:sz w:val="28"/>
        </w:rPr>
        <w:t xml:space="preserve">Третьякова К.И., являясь матерью малолетней Третьяковой М.А., 19.04.2022 года рождения, не позднее 11 часов 04 минут 16.06.2025, действуя умышленно, пренебрегая жизненными потребностями Третьяковой М.А., которая лишена возможности принять меры к самосохранению по малолетству, оставила последнюю одну в закрытой комнате коммунальной квартиры, расположенной по адресу: </w:t>
      </w:r>
      <w:r>
        <w:br/>
      </w:r>
      <w:r>
        <w:rPr>
          <w:rFonts w:ascii="Times New Roman" w:hAnsi="Times New Roman"/>
          <w:sz w:val="28"/>
        </w:rPr>
        <w:t>г. Санкт-Петербург, пр. Ударников, д. 36, кв. 13, без присмотра и отсутствовала в квартире до обнаружения малолетней Третьяковой М.А. в 14 часов 10 минут 16.06.20225 Исламовым К.Р., тем самым исключила возможность прямой видимости и наблюдения за своей дочерью.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уголовно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дело направлено в Красногвардейский районный суд г. Санкт-Петербурга для рассмотрения по существу.</w:t>
      </w:r>
    </w:p>
    <w:p w14:paraId="30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</w:p>
    <w:p w14:paraId="33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советник юстиции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Б.Р. Залалдинов</w:t>
      </w:r>
    </w:p>
    <w:p w14:paraId="35000000">
      <w:pPr>
        <w:spacing w:line="240" w:lineRule="auto"/>
        <w:ind w:right="-363"/>
        <w:contextualSpacing w:val="1"/>
        <w:jc w:val="both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36000000">
            <w:pPr>
              <w:spacing w:before="240" w:line="360" w:lineRule="exact"/>
              <w:ind w:firstLine="0"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</w:tc>
      </w:tr>
    </w:tbl>
    <w:p w14:paraId="37000000">
      <w:pPr>
        <w:rPr>
          <w:rFonts w:ascii="Times New Roman" w:hAnsi="Times New Roman"/>
          <w:sz w:val="18"/>
        </w:rPr>
      </w:pPr>
    </w:p>
    <w:p w14:paraId="38000000">
      <w:pPr>
        <w:rPr>
          <w:rFonts w:ascii="Times New Roman" w:hAnsi="Times New Roman"/>
          <w:sz w:val="18"/>
        </w:rPr>
      </w:pPr>
    </w:p>
    <w:p w14:paraId="39000000">
      <w:pPr>
        <w:rPr>
          <w:rFonts w:ascii="Times New Roman" w:hAnsi="Times New Roman"/>
          <w:sz w:val="18"/>
        </w:rPr>
      </w:pPr>
    </w:p>
    <w:p w14:paraId="3A000000">
      <w:pPr>
        <w:rPr>
          <w:rFonts w:ascii="Times New Roman" w:hAnsi="Times New Roman"/>
          <w:sz w:val="18"/>
        </w:rPr>
      </w:pPr>
    </w:p>
    <w:p w14:paraId="3B000000">
      <w:pPr>
        <w:rPr>
          <w:rFonts w:ascii="Times New Roman" w:hAnsi="Times New Roman"/>
          <w:sz w:val="18"/>
        </w:rPr>
      </w:pPr>
    </w:p>
    <w:p w14:paraId="3C000000">
      <w:pPr>
        <w:rPr>
          <w:rFonts w:ascii="Times New Roman" w:hAnsi="Times New Roman"/>
          <w:sz w:val="18"/>
        </w:rPr>
      </w:pPr>
    </w:p>
    <w:p w14:paraId="3D000000">
      <w:pPr>
        <w:rPr>
          <w:rFonts w:ascii="Times New Roman" w:hAnsi="Times New Roman"/>
          <w:sz w:val="18"/>
        </w:rPr>
      </w:pPr>
    </w:p>
    <w:p w14:paraId="3E000000">
      <w:pPr>
        <w:rPr>
          <w:rFonts w:ascii="Times New Roman" w:hAnsi="Times New Roman"/>
          <w:sz w:val="18"/>
        </w:rPr>
      </w:pPr>
    </w:p>
    <w:p w14:paraId="3F000000">
      <w:pPr>
        <w:rPr>
          <w:rFonts w:ascii="Times New Roman" w:hAnsi="Times New Roman"/>
          <w:sz w:val="18"/>
        </w:rPr>
      </w:pPr>
    </w:p>
    <w:p w14:paraId="40000000">
      <w:pPr>
        <w:rPr>
          <w:rFonts w:ascii="Times New Roman" w:hAnsi="Times New Roman"/>
          <w:sz w:val="18"/>
        </w:rPr>
      </w:pPr>
    </w:p>
    <w:p w14:paraId="41000000">
      <w:pPr>
        <w:rPr>
          <w:rFonts w:ascii="Times New Roman" w:hAnsi="Times New Roman"/>
          <w:sz w:val="18"/>
        </w:rPr>
      </w:pPr>
    </w:p>
    <w:p w14:paraId="42000000">
      <w:pPr>
        <w:rPr>
          <w:rFonts w:ascii="Times New Roman" w:hAnsi="Times New Roman"/>
          <w:sz w:val="18"/>
        </w:rPr>
      </w:pPr>
    </w:p>
    <w:p w14:paraId="43000000">
      <w:pPr>
        <w:rPr>
          <w:rFonts w:ascii="Times New Roman" w:hAnsi="Times New Roman"/>
          <w:sz w:val="18"/>
        </w:rPr>
      </w:pPr>
    </w:p>
    <w:p w14:paraId="44000000">
      <w:pPr>
        <w:rPr>
          <w:rFonts w:ascii="Times New Roman" w:hAnsi="Times New Roman"/>
          <w:sz w:val="18"/>
        </w:rPr>
      </w:pPr>
    </w:p>
    <w:p w14:paraId="45000000">
      <w:pPr>
        <w:rPr>
          <w:rFonts w:ascii="Times New Roman" w:hAnsi="Times New Roman"/>
          <w:sz w:val="18"/>
        </w:rPr>
      </w:pPr>
    </w:p>
    <w:p w14:paraId="46000000">
      <w:pPr>
        <w:rPr>
          <w:rFonts w:ascii="Times New Roman" w:hAnsi="Times New Roman"/>
          <w:sz w:val="18"/>
        </w:rPr>
      </w:pPr>
    </w:p>
    <w:p w14:paraId="47000000">
      <w:pPr>
        <w:rPr>
          <w:rFonts w:ascii="Times New Roman" w:hAnsi="Times New Roman"/>
          <w:sz w:val="18"/>
        </w:rPr>
      </w:pPr>
    </w:p>
    <w:p w14:paraId="48000000">
      <w:pPr>
        <w:rPr>
          <w:rFonts w:ascii="Times New Roman" w:hAnsi="Times New Roman"/>
          <w:sz w:val="18"/>
        </w:rPr>
      </w:pPr>
    </w:p>
    <w:p w14:paraId="49000000">
      <w:pPr>
        <w:rPr>
          <w:rFonts w:ascii="Times New Roman" w:hAnsi="Times New Roman"/>
          <w:sz w:val="18"/>
        </w:rPr>
      </w:pPr>
    </w:p>
    <w:p w14:paraId="4A000000">
      <w:pPr>
        <w:rPr>
          <w:rFonts w:ascii="Times New Roman" w:hAnsi="Times New Roman"/>
          <w:sz w:val="18"/>
        </w:rPr>
      </w:pPr>
    </w:p>
    <w:p w14:paraId="4B000000">
      <w:pPr>
        <w:rPr>
          <w:rFonts w:ascii="Times New Roman" w:hAnsi="Times New Roman"/>
          <w:sz w:val="18"/>
        </w:rPr>
      </w:pPr>
    </w:p>
    <w:p w14:paraId="4C000000">
      <w:pPr>
        <w:rPr>
          <w:rFonts w:ascii="Times New Roman" w:hAnsi="Times New Roman"/>
          <w:sz w:val="18"/>
        </w:rPr>
      </w:pPr>
    </w:p>
    <w:p w14:paraId="4D000000">
      <w:pPr>
        <w:rPr>
          <w:rFonts w:ascii="Times New Roman" w:hAnsi="Times New Roman"/>
          <w:sz w:val="18"/>
        </w:rPr>
      </w:pPr>
    </w:p>
    <w:p w14:paraId="4E000000">
      <w:pPr>
        <w:rPr>
          <w:rFonts w:ascii="Times New Roman" w:hAnsi="Times New Roman"/>
          <w:sz w:val="18"/>
        </w:rPr>
      </w:pPr>
    </w:p>
    <w:p w14:paraId="4F000000">
      <w:pPr>
        <w:rPr>
          <w:rFonts w:ascii="Times New Roman" w:hAnsi="Times New Roman"/>
          <w:sz w:val="18"/>
        </w:rPr>
      </w:pPr>
    </w:p>
    <w:p w14:paraId="50000000">
      <w:pPr>
        <w:rPr>
          <w:rFonts w:ascii="Times New Roman" w:hAnsi="Times New Roman"/>
          <w:sz w:val="18"/>
        </w:rPr>
      </w:pPr>
    </w:p>
    <w:p w14:paraId="51000000">
      <w:pPr>
        <w:rPr>
          <w:rFonts w:ascii="Times New Roman" w:hAnsi="Times New Roman"/>
          <w:sz w:val="18"/>
        </w:rPr>
      </w:pPr>
    </w:p>
    <w:p w14:paraId="52000000">
      <w:pPr>
        <w:rPr>
          <w:rFonts w:ascii="Times New Roman" w:hAnsi="Times New Roman"/>
          <w:sz w:val="18"/>
        </w:rPr>
      </w:pPr>
    </w:p>
    <w:p w14:paraId="53000000">
      <w:pPr>
        <w:rPr>
          <w:rFonts w:ascii="Times New Roman" w:hAnsi="Times New Roman"/>
          <w:sz w:val="18"/>
        </w:rPr>
      </w:pPr>
    </w:p>
    <w:p w14:paraId="54000000">
      <w:pPr>
        <w:rPr>
          <w:rFonts w:ascii="Times New Roman" w:hAnsi="Times New Roman"/>
          <w:sz w:val="18"/>
        </w:rPr>
      </w:pPr>
    </w:p>
    <w:p w14:paraId="55000000">
      <w:pPr>
        <w:rPr>
          <w:rFonts w:ascii="Times New Roman" w:hAnsi="Times New Roman"/>
          <w:sz w:val="18"/>
        </w:rPr>
      </w:pPr>
    </w:p>
    <w:p w14:paraId="5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Исп.: Юркина П.С.</w:t>
      </w: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Красногвардейского района</w:t>
          </w:r>
        </w:p>
        <w:p w14:paraId="04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5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6000000">
    <w:pPr>
      <w:pStyle w:val="Style_3"/>
      <w:spacing w:after="60"/>
      <w:ind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Unresolved Mention"/>
    <w:basedOn w:val="Style_8"/>
    <w:link w:val="Style_7_ch"/>
    <w:rPr>
      <w:color w:val="605E5C"/>
      <w:shd w:fill="E1DFDD" w:val="clear"/>
    </w:rPr>
  </w:style>
  <w:style w:styleId="Style_7_ch" w:type="character">
    <w:name w:val="Unresolved Mention"/>
    <w:basedOn w:val="Style_8_ch"/>
    <w:link w:val="Style_7"/>
    <w:rPr>
      <w:color w:val="605E5C"/>
      <w:shd w:fill="E1DFDD" w:val="clear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5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8"/>
    <w:link w:val="Style_18_ch"/>
    <w:rPr>
      <w:color w:themeColor="hyperlink" w:val="0563C1"/>
      <w:u w:val="single"/>
    </w:rPr>
  </w:style>
  <w:style w:styleId="Style_18_ch" w:type="character">
    <w:name w:val="Hyperlink"/>
    <w:basedOn w:val="Style_8_ch"/>
    <w:link w:val="Style_18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2025-07-07T06:52:39Z</dcterms:modified>
</cp:coreProperties>
</file>